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A279B7" w:rsidRPr="00787BE8" w:rsidRDefault="00A279B7" w:rsidP="00AD49D9">
      <w:pPr>
        <w:ind w:right="-46"/>
        <w:rPr>
          <w:rFonts w:cs="Arial"/>
          <w:bCs/>
          <w:sz w:val="28"/>
          <w:szCs w:val="28"/>
        </w:rPr>
      </w:pPr>
      <w:r w:rsidRPr="00787BE8">
        <w:rPr>
          <w:rFonts w:cs="Arial"/>
          <w:b/>
          <w:bCs/>
          <w:sz w:val="28"/>
          <w:szCs w:val="28"/>
        </w:rPr>
        <w:t>Media release</w:t>
      </w:r>
    </w:p>
    <w:p w:rsidR="00A279B7" w:rsidRPr="00170B80" w:rsidRDefault="00B46CC4" w:rsidP="00AD49D9">
      <w:pPr>
        <w:ind w:right="-4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bookmarkStart w:id="0" w:name="_GoBack"/>
      <w:bookmarkEnd w:id="0"/>
      <w:r w:rsidR="00A279B7" w:rsidRPr="00170B80">
        <w:rPr>
          <w:rFonts w:cs="Arial"/>
          <w:bCs/>
          <w:szCs w:val="20"/>
        </w:rPr>
        <w:t xml:space="preserve"> May 2017</w:t>
      </w:r>
    </w:p>
    <w:p w:rsidR="00A279B7" w:rsidRDefault="00A279B7" w:rsidP="00AD49D9">
      <w:pPr>
        <w:ind w:right="-46"/>
        <w:rPr>
          <w:rFonts w:cs="Arial"/>
          <w:bCs/>
        </w:rPr>
      </w:pPr>
    </w:p>
    <w:p w:rsidR="00A279B7" w:rsidRPr="00170B80" w:rsidRDefault="002D5831" w:rsidP="00AD49D9">
      <w:pPr>
        <w:ind w:right="-4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CHA invites s</w:t>
      </w:r>
      <w:r w:rsidR="00A279B7" w:rsidRPr="00170B80">
        <w:rPr>
          <w:rFonts w:cs="Arial"/>
          <w:b/>
          <w:bCs/>
          <w:sz w:val="24"/>
          <w:szCs w:val="24"/>
        </w:rPr>
        <w:t xml:space="preserve">chools in </w:t>
      </w:r>
      <w:r w:rsidR="004F6192">
        <w:rPr>
          <w:rFonts w:cs="Arial"/>
          <w:b/>
          <w:bCs/>
          <w:sz w:val="24"/>
          <w:szCs w:val="24"/>
        </w:rPr>
        <w:t>Ipswich</w:t>
      </w:r>
      <w:r w:rsidR="00A279B7" w:rsidRPr="00170B80">
        <w:rPr>
          <w:rFonts w:cs="Arial"/>
          <w:b/>
          <w:bCs/>
          <w:sz w:val="24"/>
          <w:szCs w:val="24"/>
        </w:rPr>
        <w:t xml:space="preserve"> to join the national community hubs program</w:t>
      </w:r>
    </w:p>
    <w:p w:rsidR="00A279B7" w:rsidRPr="00170B80" w:rsidRDefault="00A279B7" w:rsidP="00AD49D9">
      <w:pPr>
        <w:ind w:right="-46"/>
        <w:rPr>
          <w:rFonts w:cs="Arial"/>
          <w:b/>
          <w:bCs/>
        </w:rPr>
      </w:pPr>
    </w:p>
    <w:p w:rsidR="00A279B7" w:rsidRDefault="00613F62" w:rsidP="00AD49D9">
      <w:pPr>
        <w:ind w:right="-46"/>
        <w:rPr>
          <w:rFonts w:cs="Arial"/>
          <w:bCs/>
        </w:rPr>
      </w:pPr>
      <w:r>
        <w:rPr>
          <w:rFonts w:cs="Arial"/>
          <w:bCs/>
        </w:rPr>
        <w:t>Community Hubs Australia</w:t>
      </w:r>
      <w:r w:rsidR="00A279B7" w:rsidRPr="008E2AAA">
        <w:rPr>
          <w:rFonts w:cs="Arial"/>
          <w:bCs/>
        </w:rPr>
        <w:t xml:space="preserve"> is seeking expressions</w:t>
      </w:r>
      <w:r w:rsidR="00AD49D9">
        <w:rPr>
          <w:rFonts w:cs="Arial"/>
          <w:bCs/>
        </w:rPr>
        <w:t xml:space="preserve"> of interest (EOI)</w:t>
      </w:r>
      <w:r w:rsidR="00A279B7" w:rsidRPr="008E2AAA">
        <w:rPr>
          <w:rFonts w:cs="Arial"/>
          <w:bCs/>
        </w:rPr>
        <w:t xml:space="preserve"> from primary schools </w:t>
      </w:r>
      <w:r w:rsidR="00A279B7">
        <w:rPr>
          <w:rFonts w:cs="Arial"/>
          <w:bCs/>
        </w:rPr>
        <w:t xml:space="preserve">in </w:t>
      </w:r>
      <w:r w:rsidR="004F6192">
        <w:rPr>
          <w:rFonts w:cs="Arial"/>
          <w:bCs/>
        </w:rPr>
        <w:t>Ipswich</w:t>
      </w:r>
      <w:r w:rsidR="00A279B7">
        <w:rPr>
          <w:rFonts w:cs="Arial"/>
          <w:bCs/>
        </w:rPr>
        <w:t xml:space="preserve"> to join the national community hubs program, which supports migrant and refugee women and children. This program will bring settlement support within </w:t>
      </w:r>
      <w:r w:rsidR="004F6192">
        <w:rPr>
          <w:rFonts w:cs="Arial"/>
          <w:bCs/>
        </w:rPr>
        <w:t>Ipswich</w:t>
      </w:r>
      <w:r w:rsidR="00A279B7">
        <w:rPr>
          <w:rFonts w:cs="Arial"/>
          <w:bCs/>
        </w:rPr>
        <w:t xml:space="preserve"> into the national community hubs network. </w:t>
      </w:r>
    </w:p>
    <w:p w:rsidR="002D5831" w:rsidRDefault="002D5831" w:rsidP="00AD49D9"/>
    <w:p w:rsidR="00A279B7" w:rsidRDefault="00210D0E" w:rsidP="00AD49D9">
      <w:r>
        <w:t>All primary</w:t>
      </w:r>
      <w:r w:rsidR="00A279B7" w:rsidRPr="00A058E5">
        <w:t xml:space="preserve"> schools are invited to submit an application under the community hubs </w:t>
      </w:r>
      <w:r w:rsidR="00A279B7">
        <w:t xml:space="preserve">EOI </w:t>
      </w:r>
      <w:r w:rsidR="00A279B7" w:rsidRPr="00A058E5">
        <w:t xml:space="preserve">for </w:t>
      </w:r>
      <w:r w:rsidR="004F6192">
        <w:t>Ipswich</w:t>
      </w:r>
      <w:r w:rsidR="00A279B7" w:rsidRPr="00A058E5">
        <w:t>.</w:t>
      </w:r>
      <w:r w:rsidR="00A279B7">
        <w:t xml:space="preserve"> The EOI is now open, and closes at 11.59 pm on Monday 15</w:t>
      </w:r>
      <w:r w:rsidR="00A279B7" w:rsidRPr="00A058E5">
        <w:rPr>
          <w:vertAlign w:val="superscript"/>
        </w:rPr>
        <w:t>th</w:t>
      </w:r>
      <w:r w:rsidR="00A279B7">
        <w:t xml:space="preserve"> May 2017.</w:t>
      </w:r>
    </w:p>
    <w:p w:rsidR="00AD49D9" w:rsidRDefault="00AD49D9" w:rsidP="00AD49D9"/>
    <w:p w:rsidR="00A279B7" w:rsidRPr="007A4B26" w:rsidRDefault="00A279B7" w:rsidP="00AD49D9">
      <w:pPr>
        <w:rPr>
          <w:rFonts w:cs="Arial"/>
          <w:bCs/>
        </w:rPr>
      </w:pPr>
      <w:r w:rsidRPr="008E2AAA">
        <w:rPr>
          <w:rFonts w:cs="Arial"/>
          <w:bCs/>
        </w:rPr>
        <w:t>Our hubs are predominantly located in primary schools</w:t>
      </w:r>
      <w:r>
        <w:rPr>
          <w:rFonts w:cs="Arial"/>
          <w:bCs/>
        </w:rPr>
        <w:t xml:space="preserve"> and operate </w:t>
      </w:r>
      <w:r w:rsidRPr="008E2AAA">
        <w:rPr>
          <w:rFonts w:cs="Arial"/>
          <w:bCs/>
        </w:rPr>
        <w:t xml:space="preserve">in Victoria, New South Wales and Queensland. They are located in communities with high migrant and refugee populations and high levels of socioeconomic disadvantage. </w:t>
      </w:r>
      <w:r>
        <w:rPr>
          <w:rFonts w:cs="Arial"/>
          <w:bCs/>
        </w:rPr>
        <w:t xml:space="preserve">Expanding the network into </w:t>
      </w:r>
      <w:r w:rsidR="004F6192">
        <w:rPr>
          <w:rFonts w:cs="Arial"/>
          <w:bCs/>
        </w:rPr>
        <w:t>Ipswich</w:t>
      </w:r>
      <w:r>
        <w:rPr>
          <w:rFonts w:cs="Arial"/>
          <w:bCs/>
        </w:rPr>
        <w:t xml:space="preserve"> will support migrant and </w:t>
      </w:r>
      <w:r w:rsidRPr="007A4B26">
        <w:rPr>
          <w:rFonts w:cs="Arial"/>
          <w:bCs/>
        </w:rPr>
        <w:t>refugee women and children to be more engaged with the local community.</w:t>
      </w:r>
    </w:p>
    <w:p w:rsidR="00AD49D9" w:rsidRPr="007A4B26" w:rsidRDefault="00AD49D9" w:rsidP="00AD49D9">
      <w:pPr>
        <w:rPr>
          <w:rFonts w:cs="Arial"/>
          <w:bCs/>
        </w:rPr>
      </w:pPr>
    </w:p>
    <w:p w:rsidR="00181386" w:rsidRPr="007A4B26" w:rsidRDefault="00A279B7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 xml:space="preserve">Community Hubs Australia CEO Dr Sonja Hood </w:t>
      </w:r>
      <w:r w:rsidR="00B60269" w:rsidRPr="007A4B26">
        <w:rPr>
          <w:rFonts w:cs="Arial"/>
          <w:bCs/>
        </w:rPr>
        <w:t xml:space="preserve">believes this </w:t>
      </w:r>
      <w:r w:rsidR="003958BD" w:rsidRPr="007A4B26">
        <w:rPr>
          <w:rFonts w:cs="Arial"/>
          <w:bCs/>
        </w:rPr>
        <w:t>will support</w:t>
      </w:r>
      <w:r w:rsidR="009D6487" w:rsidRPr="007A4B26">
        <w:rPr>
          <w:rFonts w:cs="Arial"/>
          <w:bCs/>
        </w:rPr>
        <w:t xml:space="preserve"> gre</w:t>
      </w:r>
      <w:r w:rsidR="004F6192" w:rsidRPr="007A4B26">
        <w:rPr>
          <w:rFonts w:cs="Arial"/>
          <w:bCs/>
        </w:rPr>
        <w:t>ater community connection in Ipswich</w:t>
      </w:r>
      <w:r w:rsidR="00181386" w:rsidRPr="007A4B26">
        <w:rPr>
          <w:rFonts w:cs="Arial"/>
          <w:bCs/>
        </w:rPr>
        <w:t>.</w:t>
      </w:r>
      <w:r w:rsidRPr="007A4B26">
        <w:rPr>
          <w:rFonts w:cs="Arial"/>
          <w:bCs/>
        </w:rPr>
        <w:t xml:space="preserve"> </w:t>
      </w:r>
    </w:p>
    <w:p w:rsidR="00181386" w:rsidRPr="007A4B26" w:rsidRDefault="00181386" w:rsidP="00AD49D9">
      <w:pPr>
        <w:ind w:right="-46"/>
        <w:rPr>
          <w:rFonts w:cs="Arial"/>
          <w:bCs/>
        </w:rPr>
      </w:pPr>
    </w:p>
    <w:p w:rsidR="00A279B7" w:rsidRPr="007A4B26" w:rsidRDefault="00A279B7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>“</w:t>
      </w:r>
      <w:r w:rsidR="0090384C" w:rsidRPr="007A4B26">
        <w:rPr>
          <w:rFonts w:cs="Arial"/>
          <w:bCs/>
        </w:rPr>
        <w:t>T</w:t>
      </w:r>
      <w:r w:rsidRPr="007A4B26">
        <w:rPr>
          <w:rFonts w:cs="Arial"/>
          <w:bCs/>
        </w:rPr>
        <w:t xml:space="preserve">here </w:t>
      </w:r>
      <w:r w:rsidR="004F6192" w:rsidRPr="007A4B26">
        <w:rPr>
          <w:rFonts w:cs="Arial"/>
          <w:bCs/>
        </w:rPr>
        <w:t>is a lot of amazing</w:t>
      </w:r>
      <w:r w:rsidRPr="007A4B26">
        <w:rPr>
          <w:rFonts w:cs="Arial"/>
          <w:bCs/>
        </w:rPr>
        <w:t xml:space="preserve"> work happening within schools and through </w:t>
      </w:r>
      <w:r w:rsidR="00181386" w:rsidRPr="007A4B26">
        <w:rPr>
          <w:rFonts w:cs="Arial"/>
          <w:bCs/>
        </w:rPr>
        <w:t xml:space="preserve">community services </w:t>
      </w:r>
      <w:r w:rsidRPr="007A4B26">
        <w:rPr>
          <w:rFonts w:cs="Arial"/>
          <w:bCs/>
        </w:rPr>
        <w:t xml:space="preserve">in </w:t>
      </w:r>
      <w:r w:rsidR="004F6192" w:rsidRPr="007A4B26">
        <w:rPr>
          <w:rFonts w:cs="Arial"/>
          <w:bCs/>
        </w:rPr>
        <w:t>Ipswich</w:t>
      </w:r>
      <w:r w:rsidR="0090384C" w:rsidRPr="007A4B26">
        <w:rPr>
          <w:rFonts w:cs="Arial"/>
          <w:bCs/>
        </w:rPr>
        <w:t xml:space="preserve">. </w:t>
      </w:r>
      <w:r w:rsidRPr="007A4B26">
        <w:rPr>
          <w:rFonts w:cs="Arial"/>
          <w:bCs/>
        </w:rPr>
        <w:t>Our hubs focus on engaging women and pre-school children, and dev</w:t>
      </w:r>
      <w:r w:rsidR="00BD6A4B" w:rsidRPr="007A4B26">
        <w:rPr>
          <w:rFonts w:cs="Arial"/>
          <w:bCs/>
        </w:rPr>
        <w:t xml:space="preserve">eloping </w:t>
      </w:r>
      <w:r w:rsidR="0090384C" w:rsidRPr="007A4B26">
        <w:rPr>
          <w:rFonts w:cs="Arial"/>
          <w:bCs/>
        </w:rPr>
        <w:t>connections with</w:t>
      </w:r>
      <w:r w:rsidR="00BD6A4B" w:rsidRPr="007A4B26">
        <w:rPr>
          <w:rFonts w:cs="Arial"/>
          <w:bCs/>
        </w:rPr>
        <w:t xml:space="preserve"> </w:t>
      </w:r>
      <w:r w:rsidR="0090384C" w:rsidRPr="007A4B26">
        <w:rPr>
          <w:rFonts w:cs="Arial"/>
          <w:bCs/>
        </w:rPr>
        <w:t>existing services,</w:t>
      </w:r>
      <w:r w:rsidR="00131662" w:rsidRPr="007A4B26">
        <w:rPr>
          <w:rFonts w:cs="Arial"/>
          <w:bCs/>
        </w:rPr>
        <w:t>”</w:t>
      </w:r>
      <w:r w:rsidR="0090384C" w:rsidRPr="007A4B26">
        <w:rPr>
          <w:rFonts w:cs="Arial"/>
          <w:bCs/>
        </w:rPr>
        <w:t xml:space="preserve"> says Dr Hood.</w:t>
      </w:r>
    </w:p>
    <w:p w:rsidR="004F6192" w:rsidRPr="007A4B26" w:rsidRDefault="004F6192" w:rsidP="00AD49D9">
      <w:pPr>
        <w:ind w:right="-46"/>
        <w:rPr>
          <w:rFonts w:cs="Arial"/>
          <w:bCs/>
        </w:rPr>
      </w:pPr>
    </w:p>
    <w:p w:rsidR="00181386" w:rsidRPr="007A4B26" w:rsidRDefault="00A279B7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 xml:space="preserve">“The heart and soul of the program is the hub leader, who is </w:t>
      </w:r>
      <w:r w:rsidR="002D5831" w:rsidRPr="007A4B26">
        <w:rPr>
          <w:rFonts w:cs="Arial"/>
          <w:bCs/>
        </w:rPr>
        <w:t>placed</w:t>
      </w:r>
      <w:r w:rsidR="00BD6A4B" w:rsidRPr="007A4B26">
        <w:rPr>
          <w:rFonts w:cs="Arial"/>
          <w:bCs/>
        </w:rPr>
        <w:t xml:space="preserve"> in the school and devotes their time </w:t>
      </w:r>
      <w:r w:rsidR="00181386" w:rsidRPr="007A4B26">
        <w:rPr>
          <w:rFonts w:cs="Arial"/>
          <w:bCs/>
        </w:rPr>
        <w:t xml:space="preserve">to </w:t>
      </w:r>
      <w:r w:rsidR="0090384C" w:rsidRPr="007A4B26">
        <w:rPr>
          <w:rFonts w:cs="Arial"/>
          <w:bCs/>
        </w:rPr>
        <w:t>engaging</w:t>
      </w:r>
      <w:r w:rsidRPr="007A4B26">
        <w:rPr>
          <w:rFonts w:cs="Arial"/>
          <w:bCs/>
        </w:rPr>
        <w:t xml:space="preserve"> with migran</w:t>
      </w:r>
      <w:r w:rsidR="0090384C" w:rsidRPr="007A4B26">
        <w:rPr>
          <w:rFonts w:cs="Arial"/>
          <w:bCs/>
        </w:rPr>
        <w:t>t and refugee women and children, and supporting broader community connection</w:t>
      </w:r>
      <w:r w:rsidR="00181386" w:rsidRPr="007A4B26">
        <w:rPr>
          <w:rFonts w:cs="Arial"/>
          <w:bCs/>
        </w:rPr>
        <w:t>.</w:t>
      </w:r>
      <w:r w:rsidRPr="007A4B26">
        <w:rPr>
          <w:rFonts w:cs="Arial"/>
          <w:bCs/>
        </w:rPr>
        <w:t xml:space="preserve">” </w:t>
      </w:r>
    </w:p>
    <w:p w:rsidR="00181386" w:rsidRPr="007A4B26" w:rsidRDefault="00181386" w:rsidP="00AD49D9">
      <w:pPr>
        <w:ind w:right="-46"/>
        <w:rPr>
          <w:rFonts w:cs="Arial"/>
          <w:bCs/>
        </w:rPr>
      </w:pPr>
    </w:p>
    <w:p w:rsidR="00A279B7" w:rsidRPr="007A4B26" w:rsidRDefault="00181386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>“</w:t>
      </w:r>
      <w:r w:rsidR="004F6192" w:rsidRPr="007A4B26">
        <w:rPr>
          <w:rFonts w:cs="Arial"/>
          <w:bCs/>
        </w:rPr>
        <w:t>We are excited to hear from schools interested in joining the network</w:t>
      </w:r>
      <w:r w:rsidRPr="007A4B26">
        <w:rPr>
          <w:rFonts w:cs="Arial"/>
          <w:bCs/>
        </w:rPr>
        <w:t xml:space="preserve">,” </w:t>
      </w:r>
      <w:r w:rsidR="00A279B7" w:rsidRPr="007A4B26">
        <w:rPr>
          <w:rFonts w:cs="Arial"/>
          <w:bCs/>
        </w:rPr>
        <w:t xml:space="preserve">adds Dr Hood. </w:t>
      </w:r>
    </w:p>
    <w:p w:rsidR="004F6192" w:rsidRPr="007A4B26" w:rsidRDefault="004F6192" w:rsidP="00AD49D9">
      <w:pPr>
        <w:ind w:right="-46"/>
        <w:rPr>
          <w:rFonts w:cs="Arial"/>
          <w:bCs/>
        </w:rPr>
      </w:pPr>
    </w:p>
    <w:p w:rsidR="004F6192" w:rsidRPr="007A4B26" w:rsidRDefault="004F6192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 xml:space="preserve">Schools that join the </w:t>
      </w:r>
      <w:r w:rsidR="00FA40A0">
        <w:rPr>
          <w:rFonts w:cs="Arial"/>
          <w:bCs/>
        </w:rPr>
        <w:t>program</w:t>
      </w:r>
      <w:r w:rsidRPr="007A4B26">
        <w:rPr>
          <w:rFonts w:cs="Arial"/>
          <w:bCs/>
        </w:rPr>
        <w:t xml:space="preserve"> in Ipswich will become a part of the national community hubs network, </w:t>
      </w:r>
      <w:r w:rsidR="00FA40A0">
        <w:rPr>
          <w:rFonts w:cs="Arial"/>
          <w:bCs/>
        </w:rPr>
        <w:t>which includes existing</w:t>
      </w:r>
      <w:r w:rsidRPr="007A4B26">
        <w:rPr>
          <w:rFonts w:cs="Arial"/>
          <w:bCs/>
        </w:rPr>
        <w:t xml:space="preserve"> hubs in Logan</w:t>
      </w:r>
      <w:r w:rsidR="00FA40A0">
        <w:rPr>
          <w:rFonts w:cs="Arial"/>
          <w:bCs/>
        </w:rPr>
        <w:t>.</w:t>
      </w:r>
    </w:p>
    <w:p w:rsidR="00A279B7" w:rsidRPr="007A4B26" w:rsidRDefault="00A279B7" w:rsidP="00AD49D9">
      <w:pPr>
        <w:ind w:right="-46"/>
        <w:rPr>
          <w:rFonts w:cs="Arial"/>
          <w:bCs/>
        </w:rPr>
      </w:pPr>
    </w:p>
    <w:p w:rsidR="00A279B7" w:rsidRPr="008E2AAA" w:rsidRDefault="00A279B7" w:rsidP="00AD49D9">
      <w:pPr>
        <w:ind w:right="-46"/>
        <w:rPr>
          <w:rFonts w:cs="Arial"/>
          <w:bCs/>
        </w:rPr>
      </w:pPr>
      <w:r w:rsidRPr="007A4B26">
        <w:rPr>
          <w:rFonts w:cs="Arial"/>
          <w:bCs/>
        </w:rPr>
        <w:t>Community hubs work with permanent and temporary migrants, and humanitarian entrants, whether they arrived in Australia last month or last decade. The hubs focus on engaging with and supporting</w:t>
      </w:r>
      <w:r w:rsidRPr="008E2AAA">
        <w:rPr>
          <w:rFonts w:cs="Arial"/>
          <w:bCs/>
        </w:rPr>
        <w:t xml:space="preserve"> migrant and refugee women with pre-school children. These are among Australia’s most vulnerable and isolated residents. In many cases, they </w:t>
      </w:r>
      <w:r>
        <w:rPr>
          <w:rFonts w:cs="Arial"/>
          <w:bCs/>
        </w:rPr>
        <w:t>face barriers to accessing Australia’s settlement services system.</w:t>
      </w:r>
      <w:r w:rsidRPr="008E2AAA">
        <w:rPr>
          <w:rFonts w:cs="Arial"/>
          <w:bCs/>
        </w:rPr>
        <w:t xml:space="preserve"> </w:t>
      </w:r>
    </w:p>
    <w:p w:rsidR="00A279B7" w:rsidRPr="00A063B5" w:rsidRDefault="00A279B7" w:rsidP="00AD49D9">
      <w:pPr>
        <w:pStyle w:val="ListParagraph"/>
        <w:spacing w:before="0" w:after="0"/>
        <w:ind w:left="0" w:right="-46"/>
        <w:rPr>
          <w:rFonts w:cs="Arial"/>
          <w:bCs/>
        </w:rPr>
      </w:pPr>
    </w:p>
    <w:p w:rsidR="00BB1D1B" w:rsidRDefault="00BB1D1B" w:rsidP="00AD49D9">
      <w:pPr>
        <w:ind w:right="-46"/>
        <w:rPr>
          <w:rFonts w:cs="Arial"/>
          <w:bCs/>
        </w:rPr>
      </w:pPr>
    </w:p>
    <w:p w:rsidR="00BB1D1B" w:rsidRDefault="00BB1D1B" w:rsidP="00AD49D9">
      <w:pPr>
        <w:ind w:right="-46"/>
        <w:rPr>
          <w:rFonts w:cs="Arial"/>
          <w:bCs/>
        </w:rPr>
      </w:pPr>
    </w:p>
    <w:p w:rsidR="00BB1D1B" w:rsidRDefault="00BB1D1B" w:rsidP="00AD49D9">
      <w:pPr>
        <w:ind w:right="-46"/>
        <w:rPr>
          <w:rFonts w:cs="Arial"/>
          <w:bCs/>
        </w:rPr>
      </w:pPr>
    </w:p>
    <w:p w:rsidR="00063C59" w:rsidRDefault="00063C59" w:rsidP="00AD49D9">
      <w:pPr>
        <w:ind w:right="-46"/>
        <w:rPr>
          <w:rFonts w:cs="Arial"/>
          <w:bCs/>
        </w:rPr>
      </w:pPr>
    </w:p>
    <w:p w:rsidR="00063C59" w:rsidRDefault="00063C59" w:rsidP="00AD49D9">
      <w:pPr>
        <w:ind w:right="-46"/>
        <w:rPr>
          <w:rFonts w:cs="Arial"/>
          <w:bCs/>
        </w:rPr>
      </w:pPr>
    </w:p>
    <w:p w:rsidR="00A279B7" w:rsidRPr="008E2AAA" w:rsidRDefault="00A279B7" w:rsidP="00AD49D9">
      <w:pPr>
        <w:ind w:right="-46"/>
        <w:rPr>
          <w:rFonts w:cs="Arial"/>
          <w:bCs/>
        </w:rPr>
      </w:pPr>
      <w:r w:rsidRPr="008E2AAA">
        <w:rPr>
          <w:rFonts w:cs="Arial"/>
          <w:bCs/>
        </w:rPr>
        <w:t>Independent evaluations indicate that community hubs significantly increase the uptake of services among migrant families. They serve as the vital ‘missing link’ in the service delivery chain, providing family-friendly gateways linking migrants with their school, local services and each other. Hubs have opened up access pathways that are changing the way service providers do business.</w:t>
      </w:r>
    </w:p>
    <w:p w:rsidR="00A279B7" w:rsidRPr="00A063B5" w:rsidRDefault="00A279B7" w:rsidP="00AD49D9">
      <w:pPr>
        <w:ind w:right="-46"/>
        <w:rPr>
          <w:rFonts w:cs="Arial"/>
          <w:bCs/>
        </w:rPr>
      </w:pPr>
    </w:p>
    <w:p w:rsidR="00A279B7" w:rsidRDefault="00A279B7" w:rsidP="00AD49D9">
      <w:pPr>
        <w:ind w:right="-46"/>
        <w:rPr>
          <w:rFonts w:cs="Arial"/>
          <w:bCs/>
        </w:rPr>
      </w:pPr>
      <w:r w:rsidRPr="008E2AAA">
        <w:rPr>
          <w:rFonts w:cs="Arial"/>
          <w:bCs/>
        </w:rPr>
        <w:t xml:space="preserve">The </w:t>
      </w:r>
      <w:r>
        <w:rPr>
          <w:rFonts w:cs="Arial"/>
          <w:bCs/>
        </w:rPr>
        <w:t>national community hubs program</w:t>
      </w:r>
      <w:r w:rsidRPr="008E2AAA">
        <w:rPr>
          <w:rFonts w:cs="Arial"/>
          <w:bCs/>
        </w:rPr>
        <w:t xml:space="preserve"> is resourced through one of Australia’s biggest partnerships between the philanthropic sector and local, state and federal governments. For a relatively </w:t>
      </w:r>
      <w:r>
        <w:rPr>
          <w:rFonts w:cs="Arial"/>
          <w:bCs/>
        </w:rPr>
        <w:t>modest</w:t>
      </w:r>
      <w:r w:rsidRPr="008E2AAA">
        <w:rPr>
          <w:rFonts w:cs="Arial"/>
          <w:bCs/>
        </w:rPr>
        <w:t xml:space="preserve"> investment, community hubs deliver a big social return.</w:t>
      </w:r>
    </w:p>
    <w:p w:rsidR="002D5831" w:rsidRDefault="002D5831" w:rsidP="00AD49D9">
      <w:pPr>
        <w:ind w:right="-46"/>
        <w:rPr>
          <w:rFonts w:cs="Arial"/>
          <w:bCs/>
        </w:rPr>
      </w:pPr>
    </w:p>
    <w:p w:rsidR="00A279B7" w:rsidRPr="008E2AAA" w:rsidRDefault="00A279B7" w:rsidP="00AD49D9">
      <w:pPr>
        <w:ind w:right="-46"/>
        <w:rPr>
          <w:rFonts w:cs="Arial"/>
          <w:bCs/>
        </w:rPr>
      </w:pPr>
      <w:r w:rsidRPr="008E2AAA">
        <w:rPr>
          <w:rFonts w:cs="Arial"/>
          <w:bCs/>
        </w:rPr>
        <w:t>CHA delivers the</w:t>
      </w:r>
      <w:r>
        <w:rPr>
          <w:rFonts w:cs="Arial"/>
          <w:bCs/>
        </w:rPr>
        <w:t xml:space="preserve"> national community hubs program</w:t>
      </w:r>
      <w:r w:rsidRPr="008E2AAA">
        <w:rPr>
          <w:rFonts w:cs="Arial"/>
          <w:bCs/>
        </w:rPr>
        <w:t xml:space="preserve">, encompassing </w:t>
      </w:r>
      <w:r w:rsidR="00C91DD9">
        <w:rPr>
          <w:rFonts w:cs="Arial"/>
          <w:bCs/>
        </w:rPr>
        <w:t>55</w:t>
      </w:r>
      <w:r w:rsidRPr="008E2AAA">
        <w:rPr>
          <w:rFonts w:cs="Arial"/>
          <w:bCs/>
        </w:rPr>
        <w:t xml:space="preserve"> community hubs throughout Australia, </w:t>
      </w:r>
      <w:r>
        <w:rPr>
          <w:rFonts w:cs="Arial"/>
          <w:bCs/>
        </w:rPr>
        <w:t xml:space="preserve">with another </w:t>
      </w:r>
      <w:r w:rsidR="00C91DD9">
        <w:rPr>
          <w:rFonts w:cs="Arial"/>
          <w:bCs/>
        </w:rPr>
        <w:t>15</w:t>
      </w:r>
      <w:r w:rsidRPr="008E2AAA">
        <w:rPr>
          <w:rFonts w:cs="Arial"/>
          <w:bCs/>
        </w:rPr>
        <w:t xml:space="preserve"> </w:t>
      </w:r>
      <w:r w:rsidR="009B788C">
        <w:rPr>
          <w:rFonts w:cs="Arial"/>
          <w:bCs/>
        </w:rPr>
        <w:t>to become</w:t>
      </w:r>
      <w:r w:rsidRPr="008E2AAA">
        <w:rPr>
          <w:rFonts w:cs="Arial"/>
          <w:bCs/>
        </w:rPr>
        <w:t xml:space="preserve"> operational during 2017.</w:t>
      </w:r>
    </w:p>
    <w:p w:rsidR="002D5831" w:rsidRDefault="002D5831" w:rsidP="00AD49D9">
      <w:pPr>
        <w:ind w:right="-46"/>
        <w:rPr>
          <w:rFonts w:cs="Arial"/>
          <w:bCs/>
        </w:rPr>
      </w:pPr>
    </w:p>
    <w:p w:rsidR="002D5831" w:rsidRDefault="00A279B7" w:rsidP="00AD49D9">
      <w:pPr>
        <w:ind w:right="-46"/>
        <w:rPr>
          <w:rFonts w:cs="Arial"/>
          <w:bCs/>
        </w:rPr>
      </w:pPr>
      <w:r w:rsidRPr="008E2AAA">
        <w:rPr>
          <w:rFonts w:cs="Arial"/>
          <w:bCs/>
        </w:rPr>
        <w:t xml:space="preserve">During 2016, our hubs engaged with almost 13,000 migrant families from 101 different countries and partnered with almost 300 </w:t>
      </w:r>
      <w:proofErr w:type="spellStart"/>
      <w:r w:rsidRPr="008E2AAA">
        <w:rPr>
          <w:rFonts w:cs="Arial"/>
          <w:bCs/>
        </w:rPr>
        <w:t>organisations</w:t>
      </w:r>
      <w:proofErr w:type="spellEnd"/>
      <w:r w:rsidRPr="008E2AAA">
        <w:rPr>
          <w:rFonts w:cs="Arial"/>
          <w:bCs/>
        </w:rPr>
        <w:t xml:space="preserve">. Hubs recorded over 300,000 attendances at activities and programs </w:t>
      </w:r>
      <w:r w:rsidR="002D5831" w:rsidRPr="008E2AAA">
        <w:rPr>
          <w:rFonts w:cs="Arial"/>
          <w:bCs/>
        </w:rPr>
        <w:t xml:space="preserve">(including more than 15,000 attendances at English classes), made more than 8,000 service referrals, and generated almost 8,000 </w:t>
      </w:r>
      <w:r w:rsidR="007A4B26">
        <w:rPr>
          <w:rFonts w:cs="Arial"/>
          <w:bCs/>
        </w:rPr>
        <w:t>volunteering opportunities. A total of 390</w:t>
      </w:r>
      <w:r w:rsidR="002D5831" w:rsidRPr="008E2AAA">
        <w:rPr>
          <w:rFonts w:cs="Arial"/>
          <w:bCs/>
        </w:rPr>
        <w:t xml:space="preserve"> hub participants – more than 90% of them women – gained employment. </w:t>
      </w:r>
    </w:p>
    <w:p w:rsidR="002D5831" w:rsidRDefault="002D5831" w:rsidP="00AD49D9">
      <w:pPr>
        <w:ind w:right="-46"/>
        <w:rPr>
          <w:rFonts w:cs="Arial"/>
          <w:bCs/>
        </w:rPr>
      </w:pPr>
    </w:p>
    <w:p w:rsidR="002D5831" w:rsidRDefault="002D5831" w:rsidP="00AD49D9">
      <w:pPr>
        <w:ind w:right="-46"/>
        <w:rPr>
          <w:rFonts w:cs="Arial"/>
          <w:bCs/>
        </w:rPr>
      </w:pPr>
      <w:r>
        <w:rPr>
          <w:rFonts w:cs="Arial"/>
          <w:bCs/>
        </w:rPr>
        <w:t xml:space="preserve">For more information go to </w:t>
      </w:r>
      <w:hyperlink r:id="rId9" w:history="1">
        <w:r w:rsidRPr="006F1483">
          <w:rPr>
            <w:rStyle w:val="Hyperlink"/>
            <w:rFonts w:cs="Arial"/>
            <w:bCs/>
          </w:rPr>
          <w:t>www.communityhubs.org.au</w:t>
        </w:r>
      </w:hyperlink>
      <w:r>
        <w:rPr>
          <w:rFonts w:cs="Arial"/>
          <w:bCs/>
        </w:rPr>
        <w:t xml:space="preserve"> </w:t>
      </w:r>
    </w:p>
    <w:p w:rsidR="002D5831" w:rsidRPr="00787BE8" w:rsidRDefault="002D5831" w:rsidP="00AD49D9">
      <w:pPr>
        <w:ind w:right="-46"/>
        <w:rPr>
          <w:rFonts w:cs="Arial"/>
          <w:b/>
          <w:bCs/>
        </w:rPr>
      </w:pPr>
    </w:p>
    <w:p w:rsidR="002D5831" w:rsidRPr="00787BE8" w:rsidRDefault="002D5831" w:rsidP="00AD49D9">
      <w:pPr>
        <w:ind w:right="-46"/>
        <w:rPr>
          <w:rFonts w:cs="Arial"/>
          <w:b/>
          <w:bCs/>
        </w:rPr>
      </w:pPr>
      <w:r w:rsidRPr="00787BE8">
        <w:rPr>
          <w:rFonts w:cs="Arial"/>
          <w:b/>
          <w:bCs/>
        </w:rPr>
        <w:t>Media contact</w:t>
      </w:r>
    </w:p>
    <w:p w:rsidR="002D5831" w:rsidRDefault="002D5831" w:rsidP="00AD49D9">
      <w:pPr>
        <w:ind w:right="-46"/>
        <w:rPr>
          <w:rFonts w:cs="Arial"/>
          <w:bCs/>
        </w:rPr>
      </w:pPr>
      <w:r>
        <w:rPr>
          <w:rFonts w:cs="Arial"/>
          <w:bCs/>
        </w:rPr>
        <w:t>Damien O’Meara</w:t>
      </w:r>
    </w:p>
    <w:p w:rsidR="002D5831" w:rsidRDefault="00B46CC4" w:rsidP="00AD49D9">
      <w:pPr>
        <w:ind w:right="-46"/>
        <w:rPr>
          <w:rFonts w:cs="Arial"/>
          <w:bCs/>
        </w:rPr>
      </w:pPr>
      <w:hyperlink r:id="rId10" w:history="1">
        <w:r w:rsidR="002D5831" w:rsidRPr="006F1483">
          <w:rPr>
            <w:rStyle w:val="Hyperlink"/>
            <w:rFonts w:cs="Arial"/>
            <w:bCs/>
          </w:rPr>
          <w:t>damienomeara@communityhubs.org.au</w:t>
        </w:r>
      </w:hyperlink>
    </w:p>
    <w:p w:rsidR="002D5831" w:rsidRDefault="002D5831" w:rsidP="00AD49D9">
      <w:pPr>
        <w:ind w:right="-46"/>
        <w:rPr>
          <w:rFonts w:cs="Arial"/>
          <w:bCs/>
        </w:rPr>
      </w:pPr>
      <w:r>
        <w:rPr>
          <w:rFonts w:cs="Arial"/>
          <w:bCs/>
        </w:rPr>
        <w:t>0406 148 872</w:t>
      </w:r>
    </w:p>
    <w:p w:rsidR="002D5831" w:rsidRDefault="002D5831" w:rsidP="00AD49D9">
      <w:pPr>
        <w:ind w:right="-46"/>
        <w:rPr>
          <w:rFonts w:cs="Arial"/>
          <w:bCs/>
        </w:rPr>
      </w:pPr>
    </w:p>
    <w:p w:rsidR="002D5831" w:rsidRDefault="002D5831" w:rsidP="00AD49D9">
      <w:pPr>
        <w:spacing w:line="260" w:lineRule="exact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Community Hubs Australia</w:t>
      </w:r>
    </w:p>
    <w:p w:rsidR="002D5831" w:rsidRDefault="002D5831" w:rsidP="00AD49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Community Hubs </w:t>
      </w:r>
      <w:r w:rsidR="00613F62">
        <w:rPr>
          <w:rFonts w:ascii="Arial" w:hAnsi="Arial" w:cs="Arial"/>
        </w:rPr>
        <w:t>Australia Incorporated</w:t>
      </w:r>
      <w:r>
        <w:rPr>
          <w:rFonts w:ascii="Arial" w:hAnsi="Arial" w:cs="Arial"/>
        </w:rPr>
        <w:t xml:space="preserve"> is a not-for-profit organisation whose purpose is to provide assistance to disadvantaged and vulnerable people living in Australia including migrants, refugees, international students and other temporary migrants.</w:t>
      </w:r>
    </w:p>
    <w:p w:rsidR="002D5831" w:rsidRDefault="002D5831" w:rsidP="00AD49D9">
      <w:pPr>
        <w:autoSpaceDE w:val="0"/>
        <w:autoSpaceDN w:val="0"/>
        <w:adjustRightInd w:val="0"/>
        <w:rPr>
          <w:rFonts w:ascii="Arial" w:hAnsi="Arial" w:cs="Arial"/>
        </w:rPr>
      </w:pPr>
    </w:p>
    <w:p w:rsidR="002D5831" w:rsidRDefault="002D5831" w:rsidP="00AD49D9">
      <w:pPr>
        <w:rPr>
          <w:rFonts w:ascii="Arial" w:hAnsi="Arial" w:cs="Arial"/>
        </w:rPr>
      </w:pPr>
      <w:r>
        <w:rPr>
          <w:rFonts w:ascii="Arial" w:hAnsi="Arial" w:cs="Arial"/>
        </w:rPr>
        <w:t>Founded in 2015, we coordinate one of Australia’s biggest partnerships between the philanthropic sector, and federal, state and local governments, schools and service providers to fund and facilitate place-based programs to help build greater community connectedness and social cohesion.</w:t>
      </w: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</w:p>
    <w:p w:rsidR="002D5831" w:rsidRPr="002D5831" w:rsidRDefault="002D5831" w:rsidP="00AD49D9">
      <w:pPr>
        <w:ind w:right="-46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National community hubs program</w:t>
      </w:r>
    </w:p>
    <w:p w:rsidR="00AD49D9" w:rsidRDefault="00AD49D9" w:rsidP="00AD49D9">
      <w:pPr>
        <w:ind w:right="-46"/>
        <w:rPr>
          <w:rFonts w:ascii="Arial" w:hAnsi="Arial" w:cs="Arial"/>
        </w:rPr>
      </w:pPr>
      <w:r w:rsidRPr="00AD49D9">
        <w:rPr>
          <w:rFonts w:ascii="Arial" w:hAnsi="Arial" w:cs="Arial"/>
        </w:rPr>
        <w:t>Community hubs work with permanent and temporary migrants and humanitarian entrants, whether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they arrived in Australia last month or last decade. Hubs focus on engaging with and supporting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migrant and refugee women with pre-school children. These are among Australia’s most vulnerable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and isolated residents. In many cases, they are the forgotten faces of Australia’s settlement services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 xml:space="preserve">system.  </w:t>
      </w:r>
    </w:p>
    <w:p w:rsidR="00AD49D9" w:rsidRPr="00AD49D9" w:rsidRDefault="00AD49D9" w:rsidP="00AD49D9">
      <w:pPr>
        <w:ind w:right="-46"/>
        <w:rPr>
          <w:rFonts w:ascii="Arial" w:hAnsi="Arial" w:cs="Arial"/>
        </w:rPr>
      </w:pPr>
    </w:p>
    <w:p w:rsidR="00AD49D9" w:rsidRDefault="00AD49D9" w:rsidP="00AD49D9">
      <w:pPr>
        <w:ind w:right="-46"/>
        <w:rPr>
          <w:rFonts w:ascii="Arial" w:hAnsi="Arial" w:cs="Arial"/>
        </w:rPr>
      </w:pPr>
      <w:r w:rsidRPr="00AD49D9">
        <w:rPr>
          <w:rFonts w:ascii="Arial" w:hAnsi="Arial" w:cs="Arial"/>
        </w:rPr>
        <w:t>Hubs bridge the gap between migrant women and the wider community, giving them the best chance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of achieving positive settlement outcomes. Independent evaluations indicate that community hubs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significantly increase the uptake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 xml:space="preserve">of services among migrant families. </w:t>
      </w:r>
    </w:p>
    <w:p w:rsidR="00AD49D9" w:rsidRPr="00AD49D9" w:rsidRDefault="00AD49D9" w:rsidP="00AD49D9">
      <w:pPr>
        <w:ind w:right="-46"/>
        <w:rPr>
          <w:rFonts w:ascii="Arial" w:hAnsi="Arial" w:cs="Arial"/>
        </w:rPr>
      </w:pPr>
    </w:p>
    <w:p w:rsidR="00AD49D9" w:rsidRDefault="00AD49D9" w:rsidP="00AD49D9">
      <w:pPr>
        <w:ind w:right="-46"/>
        <w:rPr>
          <w:rFonts w:ascii="Arial" w:hAnsi="Arial" w:cs="Arial"/>
        </w:rPr>
      </w:pPr>
      <w:r w:rsidRPr="00AD49D9">
        <w:rPr>
          <w:rFonts w:ascii="Arial" w:hAnsi="Arial" w:cs="Arial"/>
        </w:rPr>
        <w:t>They serve as the vital ‘missing link’ in the service delivery chain, providing family-friendly gateways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>linking migrants with their school, local services and each other. Hubs have opened up access</w:t>
      </w:r>
      <w:r>
        <w:rPr>
          <w:rFonts w:ascii="Arial" w:hAnsi="Arial" w:cs="Arial"/>
        </w:rPr>
        <w:t xml:space="preserve"> </w:t>
      </w:r>
      <w:r w:rsidRPr="00AD49D9">
        <w:rPr>
          <w:rFonts w:ascii="Arial" w:hAnsi="Arial" w:cs="Arial"/>
        </w:rPr>
        <w:t xml:space="preserve">pathways that are changing the way service providers do business. </w:t>
      </w:r>
    </w:p>
    <w:p w:rsidR="00AD49D9" w:rsidRPr="00AD49D9" w:rsidRDefault="00AD49D9" w:rsidP="00AD49D9">
      <w:pPr>
        <w:ind w:right="-46"/>
        <w:rPr>
          <w:rFonts w:ascii="Arial" w:hAnsi="Arial" w:cs="Arial"/>
        </w:rPr>
      </w:pPr>
    </w:p>
    <w:sectPr w:rsidR="00AD49D9" w:rsidRPr="00AD49D9" w:rsidSect="00D12DC4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20" w:footer="1417" w:gutter="0"/>
      <w:cols w:space="720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6C" w:rsidRDefault="00CD736C" w:rsidP="00AC15BE">
      <w:pPr>
        <w:spacing w:line="240" w:lineRule="auto"/>
      </w:pPr>
      <w:r>
        <w:separator/>
      </w:r>
    </w:p>
  </w:endnote>
  <w:endnote w:type="continuationSeparator" w:id="0">
    <w:p w:rsidR="00CD736C" w:rsidRDefault="00CD736C" w:rsidP="00AC1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A" w:rsidRPr="002477AA" w:rsidRDefault="002477AA" w:rsidP="002477A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55D84D90" wp14:editId="66246BF2">
          <wp:simplePos x="0" y="0"/>
          <wp:positionH relativeFrom="page">
            <wp:posOffset>6192520</wp:posOffset>
          </wp:positionH>
          <wp:positionV relativeFrom="page">
            <wp:posOffset>9497961</wp:posOffset>
          </wp:positionV>
          <wp:extent cx="838800" cy="838800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gistered char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6C" w:rsidRDefault="00CD736C" w:rsidP="00AC15BE">
      <w:pPr>
        <w:spacing w:line="240" w:lineRule="auto"/>
      </w:pPr>
      <w:r>
        <w:separator/>
      </w:r>
    </w:p>
  </w:footnote>
  <w:footnote w:type="continuationSeparator" w:id="0">
    <w:p w:rsidR="00CD736C" w:rsidRDefault="00CD736C" w:rsidP="00AC1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D" w:rsidRDefault="00D12DC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F0D76" wp14:editId="36F44C59">
              <wp:simplePos x="0" y="0"/>
              <wp:positionH relativeFrom="page">
                <wp:posOffset>5382895</wp:posOffset>
              </wp:positionH>
              <wp:positionV relativeFrom="page">
                <wp:posOffset>1097915</wp:posOffset>
              </wp:positionV>
              <wp:extent cx="1566000" cy="36000"/>
              <wp:effectExtent l="0" t="0" r="0" b="254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000" cy="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C9F58BF" id="Rectangle 19" o:spid="_x0000_s1026" style="position:absolute;margin-left:423.85pt;margin-top:86.45pt;width:123.3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" fillcolor="#82bc00 [3212]" stroked="f" strokeweight="2pt">
              <w10:wrap anchorx="page" anchory="page"/>
            </v:rect>
          </w:pict>
        </mc:Fallback>
      </mc:AlternateContent>
    </w:r>
    <w:r w:rsidR="00317E7D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21BC0F" wp14:editId="0A388177">
          <wp:simplePos x="0" y="0"/>
          <wp:positionH relativeFrom="page">
            <wp:posOffset>5310505</wp:posOffset>
          </wp:positionH>
          <wp:positionV relativeFrom="page">
            <wp:posOffset>215900</wp:posOffset>
          </wp:positionV>
          <wp:extent cx="1717200" cy="738000"/>
          <wp:effectExtent l="0" t="0" r="0" b="508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 Hubs A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A" w:rsidRDefault="002477A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CB68EE" wp14:editId="7A853CDD">
              <wp:simplePos x="0" y="0"/>
              <wp:positionH relativeFrom="page">
                <wp:posOffset>5382895</wp:posOffset>
              </wp:positionH>
              <wp:positionV relativeFrom="page">
                <wp:posOffset>2151903</wp:posOffset>
              </wp:positionV>
              <wp:extent cx="1566000" cy="90000"/>
              <wp:effectExtent l="0" t="0" r="0" b="571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000" cy="9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E2C478" id="Rectangle 52" o:spid="_x0000_s1026" style="position:absolute;margin-left:423.85pt;margin-top:169.45pt;width:123.3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" fillcolor="#82bc00 [3212]" stroked="f" strokeweight="2pt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7CD249" wp14:editId="239C18DB">
              <wp:simplePos x="0" y="0"/>
              <wp:positionH relativeFrom="page">
                <wp:posOffset>5382895</wp:posOffset>
              </wp:positionH>
              <wp:positionV relativeFrom="page">
                <wp:posOffset>1097915</wp:posOffset>
              </wp:positionV>
              <wp:extent cx="1659600" cy="89640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6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77AA" w:rsidRPr="00D12DC4" w:rsidRDefault="002477AA" w:rsidP="002477AA">
                          <w:pPr>
                            <w:pStyle w:val="Headertext"/>
                          </w:pPr>
                          <w:r w:rsidRPr="00D12DC4">
                            <w:t>Level 31, 367 Collins Street</w:t>
                          </w:r>
                          <w:r w:rsidRPr="00D12DC4">
                            <w:br/>
                            <w:t>Melbourne Victoria 3000</w:t>
                          </w:r>
                        </w:p>
                        <w:p w:rsidR="002477AA" w:rsidRDefault="002477AA" w:rsidP="002477AA">
                          <w:pPr>
                            <w:pStyle w:val="Headertext"/>
                          </w:pPr>
                          <w:r w:rsidRPr="00D12DC4">
                            <w:t xml:space="preserve">(03) 9614 </w:t>
                          </w:r>
                          <w:proofErr w:type="gramStart"/>
                          <w:r w:rsidRPr="00D12DC4">
                            <w:t xml:space="preserve">4399  </w:t>
                          </w:r>
                          <w:r w:rsidR="00F60C45" w:rsidRPr="00F60C45">
                            <w:t>info@communityhubs.org.au</w:t>
                          </w:r>
                          <w:proofErr w:type="gramEnd"/>
                        </w:p>
                        <w:p w:rsidR="00F60C45" w:rsidRPr="00204A1F" w:rsidRDefault="001948EC" w:rsidP="00F60C45">
                          <w:pPr>
                            <w:pStyle w:val="Headertext"/>
                            <w:spacing w:line="280" w:lineRule="atLeast"/>
                            <w:rPr>
                              <w:color w:val="1A5EAB" w:themeColor="text2"/>
                              <w:w w:val="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A5EAB" w:themeColor="text2"/>
                              <w:w w:val="99"/>
                              <w:sz w:val="14"/>
                              <w:szCs w:val="14"/>
                            </w:rPr>
                            <w:t>ABN 44 671 083 88</w:t>
                          </w:r>
                          <w:r w:rsidR="00F60C45" w:rsidRPr="00204A1F">
                            <w:rPr>
                              <w:color w:val="1A5EAB" w:themeColor="text2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</w:p>
                        <w:p w:rsidR="00F60C45" w:rsidRPr="00D12DC4" w:rsidRDefault="00F60C45" w:rsidP="002477AA">
                          <w:pPr>
                            <w:pStyle w:val="Headertext"/>
                          </w:pPr>
                        </w:p>
                        <w:p w:rsidR="002477AA" w:rsidRPr="00D12DC4" w:rsidRDefault="002477AA" w:rsidP="002477AA">
                          <w:pPr>
                            <w:pStyle w:val="Headertext"/>
                            <w:spacing w:line="280" w:lineRule="atLeast"/>
                            <w:rPr>
                              <w:color w:val="FFFFFF" w:themeColor="background2"/>
                              <w:w w:val="99"/>
                              <w:sz w:val="14"/>
                              <w:szCs w:val="14"/>
                            </w:rPr>
                          </w:pPr>
                          <w:r w:rsidRPr="00D12DC4">
                            <w:rPr>
                              <w:color w:val="FFFFFF" w:themeColor="background2"/>
                              <w:w w:val="99"/>
                              <w:sz w:val="14"/>
                              <w:szCs w:val="14"/>
                            </w:rPr>
                            <w:t>ABN 44 671 083 883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3.85pt;margin-top:86.45pt;width:130.7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" filled="f" stroked="f" strokeweight=".5pt">
              <v:textbox inset="0,0,0,0">
                <w:txbxContent>
                  <w:p w:rsidR="002477AA" w:rsidRPr="00D12DC4" w:rsidRDefault="002477AA" w:rsidP="002477AA">
                    <w:pPr>
                      <w:pStyle w:val="Headertext"/>
                    </w:pPr>
                    <w:r w:rsidRPr="00D12DC4">
                      <w:t>Level 31, 367 Collins Street</w:t>
                    </w:r>
                    <w:r w:rsidRPr="00D12DC4">
                      <w:br/>
                      <w:t>Melbourne Victoria 3000</w:t>
                    </w:r>
                  </w:p>
                  <w:p w:rsidR="002477AA" w:rsidRDefault="002477AA" w:rsidP="002477AA">
                    <w:pPr>
                      <w:pStyle w:val="Headertext"/>
                    </w:pPr>
                    <w:r w:rsidRPr="00D12DC4">
                      <w:t xml:space="preserve">(03) 9614 </w:t>
                    </w:r>
                    <w:proofErr w:type="gramStart"/>
                    <w:r w:rsidRPr="00D12DC4">
                      <w:t xml:space="preserve">4399  </w:t>
                    </w:r>
                    <w:r w:rsidR="00F60C45" w:rsidRPr="00F60C45">
                      <w:t>info@communityhubs.org.au</w:t>
                    </w:r>
                    <w:proofErr w:type="gramEnd"/>
                  </w:p>
                  <w:p w:rsidR="00F60C45" w:rsidRPr="00204A1F" w:rsidRDefault="001948EC" w:rsidP="00F60C45">
                    <w:pPr>
                      <w:pStyle w:val="Headertext"/>
                      <w:spacing w:line="280" w:lineRule="atLeast"/>
                      <w:rPr>
                        <w:color w:val="1A5EAB" w:themeColor="text2"/>
                        <w:w w:val="99"/>
                        <w:sz w:val="14"/>
                        <w:szCs w:val="14"/>
                      </w:rPr>
                    </w:pPr>
                    <w:r>
                      <w:rPr>
                        <w:color w:val="1A5EAB" w:themeColor="text2"/>
                        <w:w w:val="99"/>
                        <w:sz w:val="14"/>
                        <w:szCs w:val="14"/>
                      </w:rPr>
                      <w:t>ABN 44 671 083 88</w:t>
                    </w:r>
                    <w:r w:rsidR="00F60C45" w:rsidRPr="00204A1F">
                      <w:rPr>
                        <w:color w:val="1A5EAB" w:themeColor="text2"/>
                        <w:w w:val="99"/>
                        <w:sz w:val="14"/>
                        <w:szCs w:val="14"/>
                      </w:rPr>
                      <w:t>3</w:t>
                    </w:r>
                  </w:p>
                  <w:p w:rsidR="00F60C45" w:rsidRPr="00D12DC4" w:rsidRDefault="00F60C45" w:rsidP="002477AA">
                    <w:pPr>
                      <w:pStyle w:val="Headertext"/>
                    </w:pPr>
                  </w:p>
                  <w:p w:rsidR="002477AA" w:rsidRPr="00D12DC4" w:rsidRDefault="002477AA" w:rsidP="002477AA">
                    <w:pPr>
                      <w:pStyle w:val="Headertext"/>
                      <w:spacing w:line="280" w:lineRule="atLeast"/>
                      <w:rPr>
                        <w:color w:val="FFFFFF" w:themeColor="background2"/>
                        <w:w w:val="99"/>
                        <w:sz w:val="14"/>
                        <w:szCs w:val="14"/>
                      </w:rPr>
                    </w:pPr>
                    <w:r w:rsidRPr="00D12DC4">
                      <w:rPr>
                        <w:color w:val="FFFFFF" w:themeColor="background2"/>
                        <w:w w:val="99"/>
                        <w:sz w:val="14"/>
                        <w:szCs w:val="14"/>
                      </w:rPr>
                      <w:t>ABN 44 671 083 883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36725756" wp14:editId="5B8D468C">
          <wp:simplePos x="0" y="0"/>
          <wp:positionH relativeFrom="page">
            <wp:posOffset>5310505</wp:posOffset>
          </wp:positionH>
          <wp:positionV relativeFrom="page">
            <wp:posOffset>215900</wp:posOffset>
          </wp:positionV>
          <wp:extent cx="1717200" cy="738000"/>
          <wp:effectExtent l="0" t="0" r="0" b="508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 Hubs A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21B"/>
    <w:multiLevelType w:val="hybridMultilevel"/>
    <w:tmpl w:val="FB3A7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 Atkin">
    <w15:presenceInfo w15:providerId="AD" w15:userId="S-1-5-21-3327478386-4059274986-3322834697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F0"/>
    <w:rsid w:val="000228E6"/>
    <w:rsid w:val="000241F0"/>
    <w:rsid w:val="00063C59"/>
    <w:rsid w:val="000700D4"/>
    <w:rsid w:val="000D5675"/>
    <w:rsid w:val="00131662"/>
    <w:rsid w:val="00163B71"/>
    <w:rsid w:val="00181386"/>
    <w:rsid w:val="001915FC"/>
    <w:rsid w:val="001948EC"/>
    <w:rsid w:val="00204A1F"/>
    <w:rsid w:val="00210D0E"/>
    <w:rsid w:val="002477AA"/>
    <w:rsid w:val="002D5831"/>
    <w:rsid w:val="002E31AC"/>
    <w:rsid w:val="00317E7D"/>
    <w:rsid w:val="003958BD"/>
    <w:rsid w:val="004F6192"/>
    <w:rsid w:val="005828E9"/>
    <w:rsid w:val="00613F62"/>
    <w:rsid w:val="006A36E6"/>
    <w:rsid w:val="00720298"/>
    <w:rsid w:val="007A4B26"/>
    <w:rsid w:val="00866F72"/>
    <w:rsid w:val="008D2536"/>
    <w:rsid w:val="0090384C"/>
    <w:rsid w:val="009B788C"/>
    <w:rsid w:val="009D6487"/>
    <w:rsid w:val="00A279B7"/>
    <w:rsid w:val="00A361F1"/>
    <w:rsid w:val="00AC15BE"/>
    <w:rsid w:val="00AD49D9"/>
    <w:rsid w:val="00B46CC4"/>
    <w:rsid w:val="00B60269"/>
    <w:rsid w:val="00BB1D1B"/>
    <w:rsid w:val="00BD6A4B"/>
    <w:rsid w:val="00C22286"/>
    <w:rsid w:val="00C42534"/>
    <w:rsid w:val="00C91DD9"/>
    <w:rsid w:val="00CD736C"/>
    <w:rsid w:val="00D12DC4"/>
    <w:rsid w:val="00F60C45"/>
    <w:rsid w:val="00FA40A0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D"/>
    <w:pPr>
      <w:spacing w:line="280" w:lineRule="exact"/>
      <w:ind w:left="0"/>
    </w:pPr>
    <w:rPr>
      <w:color w:val="000000" w:themeColor="accent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66F72"/>
    <w:pPr>
      <w:keepNext/>
      <w:keepLines/>
      <w:spacing w:before="120" w:line="240" w:lineRule="auto"/>
      <w:outlineLvl w:val="0"/>
    </w:pPr>
    <w:rPr>
      <w:rFonts w:asciiTheme="majorHAnsi" w:eastAsiaTheme="majorEastAsia" w:hAnsiTheme="majorHAnsi" w:cstheme="majorBidi"/>
      <w:noProof/>
      <w:color w:val="000000" w:themeColor="accent1"/>
      <w:spacing w:val="40"/>
      <w:sz w:val="140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72"/>
    <w:rPr>
      <w:rFonts w:asciiTheme="majorHAnsi" w:eastAsiaTheme="majorEastAsia" w:hAnsiTheme="majorHAnsi" w:cstheme="majorBidi"/>
      <w:noProof/>
      <w:color w:val="000000" w:themeColor="accent1"/>
      <w:spacing w:val="40"/>
      <w:sz w:val="140"/>
      <w:szCs w:val="32"/>
      <w:lang w:val="en-GB" w:eastAsia="en-GB"/>
    </w:rPr>
  </w:style>
  <w:style w:type="paragraph" w:customStyle="1" w:styleId="BasicParagraph">
    <w:name w:val="[Basic Paragraph]"/>
    <w:basedOn w:val="Normal"/>
    <w:uiPriority w:val="99"/>
    <w:rsid w:val="00AC15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bold">
    <w:name w:val="bold"/>
    <w:basedOn w:val="DefaultParagraphFont"/>
    <w:uiPriority w:val="1"/>
    <w:rsid w:val="00AC15BE"/>
    <w:rPr>
      <w:b/>
    </w:rPr>
  </w:style>
  <w:style w:type="paragraph" w:customStyle="1" w:styleId="Reversetext">
    <w:name w:val="Reverse text"/>
    <w:basedOn w:val="Normal"/>
    <w:rsid w:val="00AC15BE"/>
    <w:pPr>
      <w:spacing w:before="540"/>
      <w:jc w:val="center"/>
    </w:pPr>
    <w:rPr>
      <w:b/>
      <w:color w:val="000000" w:themeColor="accent1"/>
    </w:rPr>
  </w:style>
  <w:style w:type="paragraph" w:styleId="Header">
    <w:name w:val="header"/>
    <w:basedOn w:val="Normal"/>
    <w:link w:val="HeaderChar"/>
    <w:uiPriority w:val="99"/>
    <w:unhideWhenUsed/>
    <w:rsid w:val="00AC1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BE"/>
    <w:rPr>
      <w:color w:val="FFFFFF" w:themeColor="background2"/>
      <w:sz w:val="56"/>
    </w:rPr>
  </w:style>
  <w:style w:type="paragraph" w:styleId="Footer">
    <w:name w:val="footer"/>
    <w:basedOn w:val="Normal"/>
    <w:link w:val="FooterChar"/>
    <w:uiPriority w:val="99"/>
    <w:unhideWhenUsed/>
    <w:rsid w:val="00AC1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BE"/>
    <w:rPr>
      <w:color w:val="FFFFFF" w:themeColor="background2"/>
      <w:sz w:val="56"/>
    </w:rPr>
  </w:style>
  <w:style w:type="paragraph" w:customStyle="1" w:styleId="SchoolName">
    <w:name w:val="School Name"/>
    <w:basedOn w:val="Footer"/>
    <w:rsid w:val="005828E9"/>
    <w:pPr>
      <w:spacing w:after="120"/>
      <w:ind w:left="4678"/>
    </w:pPr>
    <w:rPr>
      <w:b/>
      <w:spacing w:val="-2"/>
      <w:sz w:val="46"/>
    </w:rPr>
  </w:style>
  <w:style w:type="paragraph" w:customStyle="1" w:styleId="Headertext">
    <w:name w:val="Header text"/>
    <w:basedOn w:val="Normal"/>
    <w:qFormat/>
    <w:rsid w:val="00163B71"/>
    <w:pPr>
      <w:spacing w:line="260" w:lineRule="atLeast"/>
    </w:pPr>
    <w:rPr>
      <w:rFonts w:cstheme="minorHAnsi"/>
      <w:color w:val="00A8E1" w:themeColor="text1"/>
      <w:spacing w:val="2"/>
      <w:sz w:val="19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D12DC4"/>
    <w:rPr>
      <w:color w:val="000000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12DC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9B7"/>
    <w:pPr>
      <w:spacing w:before="100" w:after="200" w:line="276" w:lineRule="auto"/>
      <w:ind w:left="720"/>
      <w:contextualSpacing/>
    </w:pPr>
    <w:rPr>
      <w:rFonts w:eastAsiaTheme="minorEastAsia"/>
      <w:color w:val="auto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D"/>
    <w:pPr>
      <w:spacing w:line="280" w:lineRule="exact"/>
      <w:ind w:left="0"/>
    </w:pPr>
    <w:rPr>
      <w:color w:val="000000" w:themeColor="accent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66F72"/>
    <w:pPr>
      <w:keepNext/>
      <w:keepLines/>
      <w:spacing w:before="120" w:line="240" w:lineRule="auto"/>
      <w:outlineLvl w:val="0"/>
    </w:pPr>
    <w:rPr>
      <w:rFonts w:asciiTheme="majorHAnsi" w:eastAsiaTheme="majorEastAsia" w:hAnsiTheme="majorHAnsi" w:cstheme="majorBidi"/>
      <w:noProof/>
      <w:color w:val="000000" w:themeColor="accent1"/>
      <w:spacing w:val="40"/>
      <w:sz w:val="140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72"/>
    <w:rPr>
      <w:rFonts w:asciiTheme="majorHAnsi" w:eastAsiaTheme="majorEastAsia" w:hAnsiTheme="majorHAnsi" w:cstheme="majorBidi"/>
      <w:noProof/>
      <w:color w:val="000000" w:themeColor="accent1"/>
      <w:spacing w:val="40"/>
      <w:sz w:val="140"/>
      <w:szCs w:val="32"/>
      <w:lang w:val="en-GB" w:eastAsia="en-GB"/>
    </w:rPr>
  </w:style>
  <w:style w:type="paragraph" w:customStyle="1" w:styleId="BasicParagraph">
    <w:name w:val="[Basic Paragraph]"/>
    <w:basedOn w:val="Normal"/>
    <w:uiPriority w:val="99"/>
    <w:rsid w:val="00AC15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bold">
    <w:name w:val="bold"/>
    <w:basedOn w:val="DefaultParagraphFont"/>
    <w:uiPriority w:val="1"/>
    <w:rsid w:val="00AC15BE"/>
    <w:rPr>
      <w:b/>
    </w:rPr>
  </w:style>
  <w:style w:type="paragraph" w:customStyle="1" w:styleId="Reversetext">
    <w:name w:val="Reverse text"/>
    <w:basedOn w:val="Normal"/>
    <w:rsid w:val="00AC15BE"/>
    <w:pPr>
      <w:spacing w:before="540"/>
      <w:jc w:val="center"/>
    </w:pPr>
    <w:rPr>
      <w:b/>
      <w:color w:val="000000" w:themeColor="accent1"/>
    </w:rPr>
  </w:style>
  <w:style w:type="paragraph" w:styleId="Header">
    <w:name w:val="header"/>
    <w:basedOn w:val="Normal"/>
    <w:link w:val="HeaderChar"/>
    <w:uiPriority w:val="99"/>
    <w:unhideWhenUsed/>
    <w:rsid w:val="00AC1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BE"/>
    <w:rPr>
      <w:color w:val="FFFFFF" w:themeColor="background2"/>
      <w:sz w:val="56"/>
    </w:rPr>
  </w:style>
  <w:style w:type="paragraph" w:styleId="Footer">
    <w:name w:val="footer"/>
    <w:basedOn w:val="Normal"/>
    <w:link w:val="FooterChar"/>
    <w:uiPriority w:val="99"/>
    <w:unhideWhenUsed/>
    <w:rsid w:val="00AC1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BE"/>
    <w:rPr>
      <w:color w:val="FFFFFF" w:themeColor="background2"/>
      <w:sz w:val="56"/>
    </w:rPr>
  </w:style>
  <w:style w:type="paragraph" w:customStyle="1" w:styleId="SchoolName">
    <w:name w:val="School Name"/>
    <w:basedOn w:val="Footer"/>
    <w:rsid w:val="005828E9"/>
    <w:pPr>
      <w:spacing w:after="120"/>
      <w:ind w:left="4678"/>
    </w:pPr>
    <w:rPr>
      <w:b/>
      <w:spacing w:val="-2"/>
      <w:sz w:val="46"/>
    </w:rPr>
  </w:style>
  <w:style w:type="paragraph" w:customStyle="1" w:styleId="Headertext">
    <w:name w:val="Header text"/>
    <w:basedOn w:val="Normal"/>
    <w:qFormat/>
    <w:rsid w:val="00163B71"/>
    <w:pPr>
      <w:spacing w:line="260" w:lineRule="atLeast"/>
    </w:pPr>
    <w:rPr>
      <w:rFonts w:cstheme="minorHAnsi"/>
      <w:color w:val="00A8E1" w:themeColor="text1"/>
      <w:spacing w:val="2"/>
      <w:sz w:val="19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D12DC4"/>
    <w:rPr>
      <w:color w:val="000000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12DC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9B7"/>
    <w:pPr>
      <w:spacing w:before="100" w:after="200" w:line="276" w:lineRule="auto"/>
      <w:ind w:left="720"/>
      <w:contextualSpacing/>
    </w:pPr>
    <w:rPr>
      <w:rFonts w:eastAsiaTheme="minorEastAsia"/>
      <w:color w:val="auto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mienomeara@communityhubs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unityhubs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HA">
      <a:dk1>
        <a:srgbClr val="00A8E1"/>
      </a:dk1>
      <a:lt1>
        <a:srgbClr val="82BC00"/>
      </a:lt1>
      <a:dk2>
        <a:srgbClr val="1A5EAB"/>
      </a:dk2>
      <a:lt2>
        <a:srgbClr val="FFFFFF"/>
      </a:lt2>
      <a:accent1>
        <a:srgbClr val="000000"/>
      </a:accent1>
      <a:accent2>
        <a:srgbClr val="000000"/>
      </a:accent2>
      <a:accent3>
        <a:srgbClr val="00A8E1"/>
      </a:accent3>
      <a:accent4>
        <a:srgbClr val="82BC00"/>
      </a:accent4>
      <a:accent5>
        <a:srgbClr val="1A5EAB"/>
      </a:accent5>
      <a:accent6>
        <a:srgbClr val="FFFFFF"/>
      </a:accent6>
      <a:hlink>
        <a:srgbClr val="000000"/>
      </a:hlink>
      <a:folHlink>
        <a:srgbClr val="00A8E1"/>
      </a:folHlink>
    </a:clrScheme>
    <a:fontScheme name="CH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34D6-9542-4EA7-AA6C-AA7FACA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Taverners Group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Boyle</dc:creator>
  <cp:lastModifiedBy>Damien O'Meara</cp:lastModifiedBy>
  <cp:revision>8</cp:revision>
  <cp:lastPrinted>2017-05-02T06:11:00Z</cp:lastPrinted>
  <dcterms:created xsi:type="dcterms:W3CDTF">2017-05-03T06:19:00Z</dcterms:created>
  <dcterms:modified xsi:type="dcterms:W3CDTF">2017-05-05T03:57:00Z</dcterms:modified>
</cp:coreProperties>
</file>